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64" w:rsidRPr="001622CA" w:rsidRDefault="00CE1772" w:rsidP="001622C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1622CA">
        <w:rPr>
          <w:rFonts w:ascii="Times New Roman" w:hAnsi="Times New Roman" w:cs="Times New Roman"/>
          <w:b/>
          <w:noProof/>
          <w:color w:val="000000" w:themeColor="text1"/>
          <w:sz w:val="24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-575945</wp:posOffset>
            </wp:positionV>
            <wp:extent cx="7447915" cy="101199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915" cy="1011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164" w:rsidRPr="001622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8057F" w:rsidRPr="001622CA" w:rsidRDefault="00564294" w:rsidP="001622C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</w:t>
      </w:r>
      <w:r w:rsidR="005640DB"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положения</w:t>
      </w:r>
    </w:p>
    <w:p w:rsidR="009F4FB9" w:rsidRPr="001622CA" w:rsidRDefault="009F4FB9" w:rsidP="001622CA">
      <w:pPr>
        <w:pStyle w:val="a3"/>
        <w:spacing w:after="0"/>
        <w:ind w:left="36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7D39" w:rsidRPr="001622CA" w:rsidRDefault="00F77D39" w:rsidP="001622CA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622CA">
        <w:rPr>
          <w:rFonts w:ascii="Times New Roman" w:hAnsi="Times New Roman" w:cs="Times New Roman"/>
          <w:color w:val="000000" w:themeColor="text1"/>
        </w:rPr>
        <w:t>1.1. В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соответствии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с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п.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29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Порядка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приема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на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обучение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по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образовательным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программам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среднего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профессионального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образования,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утвержденного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приказом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FE61C5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>Министерства</w:t>
      </w:r>
      <w:r w:rsidR="005640DB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61C5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>просвещения</w:t>
      </w:r>
      <w:r w:rsidR="005640DB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61C5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>Российской</w:t>
      </w:r>
      <w:r w:rsidR="005640DB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61C5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>Федерации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FE61C5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>от</w:t>
      </w:r>
      <w:r w:rsidR="005640DB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61C5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5640DB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61C5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>сентября</w:t>
      </w:r>
      <w:r w:rsidR="005640DB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61C5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>2020</w:t>
      </w:r>
      <w:r w:rsidR="005640DB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61C5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>г.</w:t>
      </w:r>
      <w:r w:rsidR="005640DB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61C5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>№</w:t>
      </w:r>
      <w:r w:rsidR="005640DB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E61C5" w:rsidRPr="001622CA">
        <w:rPr>
          <w:rFonts w:ascii="Times New Roman" w:hAnsi="Times New Roman" w:cs="Times New Roman"/>
          <w:color w:val="000000" w:themeColor="text1"/>
          <w:shd w:val="clear" w:color="auto" w:fill="FFFFFF"/>
        </w:rPr>
        <w:t>457</w:t>
      </w:r>
      <w:r w:rsidR="00A8057F" w:rsidRPr="001622CA">
        <w:rPr>
          <w:rFonts w:ascii="Times New Roman" w:hAnsi="Times New Roman" w:cs="Times New Roman"/>
          <w:color w:val="000000" w:themeColor="text1"/>
        </w:rPr>
        <w:t>,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Перечнем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вступительных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испытаний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при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приеме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на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обучение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по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образовательным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программам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среднего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профессионального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образования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по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профессиям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и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специальностям,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требующим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у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поступающих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наличия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определенных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творческих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способностей,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физических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и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(или)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психологических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качеств,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утвержденным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приказом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8057F" w:rsidRPr="001622CA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России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от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30.12.2013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N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1422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при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приеме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на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</w:rPr>
        <w:t>обучение</w:t>
      </w:r>
      <w:r w:rsidR="005640DB" w:rsidRPr="001622CA">
        <w:rPr>
          <w:rFonts w:ascii="Times New Roman" w:hAnsi="Times New Roman" w:cs="Times New Roman"/>
          <w:color w:val="000000" w:themeColor="text1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</w:rPr>
        <w:t>по соответствующим образовательным программам проводятся вступительные испытания.</w:t>
      </w:r>
    </w:p>
    <w:p w:rsidR="00A8057F" w:rsidRPr="001622CA" w:rsidRDefault="00F77D39" w:rsidP="001622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Цель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вступительных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испытаний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оценка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уровня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творческих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способностей,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успешного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усвоения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соответствующих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ых программ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СПО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057F" w:rsidRPr="001622CA" w:rsidRDefault="002212E3" w:rsidP="001622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77D39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622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Вступительные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испытания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августа.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вступительного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испытания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техникума.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64294" w:rsidRPr="001622CA" w:rsidRDefault="002212E3" w:rsidP="001622C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F77D39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Абитуриент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имеет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право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пройти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вступительное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испытание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творческой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(профессиональной)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направленности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только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один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раз.</w:t>
      </w:r>
    </w:p>
    <w:p w:rsidR="00564294" w:rsidRPr="001622CA" w:rsidRDefault="00564294" w:rsidP="001622C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Лица,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опоздавшие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вступительные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испытания,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допускаются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сдаче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вступительных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испытаний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только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разрешения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председателя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приемной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комиссии.</w:t>
      </w:r>
    </w:p>
    <w:p w:rsidR="00564294" w:rsidRPr="001622CA" w:rsidRDefault="00564294" w:rsidP="001622C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Лица,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явившиеся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вступительные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испытания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уважительной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причине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(болезнь,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форс-мажорные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обстоятельства),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подтвержденной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документально,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допускаются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сдаче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пропущенных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вступительных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испытаний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параллельных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группах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или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индивидуально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разрешению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председателя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приемной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комиссии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пределах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установленных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сроков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проведения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вступительных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испытаний.</w:t>
      </w:r>
    </w:p>
    <w:p w:rsidR="00564294" w:rsidRPr="001622CA" w:rsidRDefault="005640DB" w:rsidP="001622C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Абитуриенты,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не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явившиеся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вступительное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испытание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без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уважительных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причин,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получившие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неудовлетворительную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оценку,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также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забравшие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документы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собственному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желанию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период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проведения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вступительных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испытаний,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дальнейшим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испытаниям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не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допускаются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не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участвуют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64294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конкурсе.</w:t>
      </w:r>
    </w:p>
    <w:p w:rsidR="00564294" w:rsidRPr="001622CA" w:rsidRDefault="00564294" w:rsidP="001622C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Абитуриенты,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забравшие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документы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собственному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желанию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после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окончания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вступительных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испытаний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до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подведения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итогов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конкурса,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участвуют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конкурсе.</w:t>
      </w:r>
    </w:p>
    <w:p w:rsidR="002212E3" w:rsidRPr="001622CA" w:rsidRDefault="002212E3" w:rsidP="001622C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F77D39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F77D39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Вступительные испытания проводятся в письменной форме.</w:t>
      </w:r>
    </w:p>
    <w:p w:rsidR="002212E3" w:rsidRDefault="002212E3" w:rsidP="001622CA">
      <w:pPr>
        <w:pStyle w:val="ab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shd w:val="clear" w:color="auto" w:fill="FFFFFF"/>
          <w:lang w:eastAsia="ru-RU" w:bidi="ar-SA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shd w:val="clear" w:color="auto" w:fill="FFFFFF"/>
          <w:lang w:eastAsia="ru-RU" w:bidi="ar-SA"/>
        </w:rPr>
        <w:t>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</w:t>
      </w:r>
      <w:r w:rsidR="00F77D39" w:rsidRPr="001622CA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shd w:val="clear" w:color="auto" w:fill="FFFFFF"/>
          <w:lang w:eastAsia="ru-RU" w:bidi="ar-SA"/>
        </w:rPr>
        <w:t xml:space="preserve">ленных творческих способностей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shd w:val="clear" w:color="auto" w:fill="FFFFFF"/>
          <w:lang w:eastAsia="ru-RU" w:bidi="ar-SA"/>
        </w:rPr>
        <w:t>необходимых для обучения по соответствующим образовательным программам.</w:t>
      </w:r>
    </w:p>
    <w:p w:rsidR="001622CA" w:rsidRPr="001622CA" w:rsidRDefault="001622CA" w:rsidP="001622CA">
      <w:pPr>
        <w:pStyle w:val="ab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shd w:val="clear" w:color="auto" w:fill="FFFFFF"/>
          <w:lang w:eastAsia="ru-RU" w:bidi="ar-SA"/>
        </w:rPr>
      </w:pPr>
    </w:p>
    <w:p w:rsidR="009F4FB9" w:rsidRPr="001622CA" w:rsidRDefault="00A8057F" w:rsidP="001622C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  <w:r w:rsidR="005640DB"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вступительного</w:t>
      </w:r>
      <w:r w:rsidR="005640DB"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испытания</w:t>
      </w:r>
      <w:r w:rsidR="005640DB"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5640DB"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</w:t>
      </w:r>
      <w:r w:rsidR="005640DB"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оценивания</w:t>
      </w:r>
      <w:r w:rsidR="002212E3" w:rsidRPr="00162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результатов по специальности 43.02.13 Технология парикмахерского искусства</w:t>
      </w:r>
    </w:p>
    <w:p w:rsidR="001622CA" w:rsidRDefault="001622CA" w:rsidP="001622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76A5" w:rsidRPr="001622CA" w:rsidRDefault="00A8057F" w:rsidP="001622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Вступительные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испытания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состоят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заданий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определению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творческих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способностей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этапа.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429E" w:rsidRPr="001622CA" w:rsidRDefault="009E61C7" w:rsidP="001622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первом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этапе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абитуриенты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выполняют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тест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Торренса</w:t>
      </w:r>
      <w:proofErr w:type="spellEnd"/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«Завершение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67E9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рисунка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адаптированный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лаборатории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диагностики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способностей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ПВК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Института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психологии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академии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429E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наук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ориентированны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творческого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мышления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абитуриентов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61C7" w:rsidRPr="001622CA" w:rsidRDefault="009E61C7" w:rsidP="001622CA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Пре</w:t>
      </w:r>
      <w:r w:rsidR="00BF520E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лагаемый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вариант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теста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Торренса</w:t>
      </w:r>
      <w:proofErr w:type="spellEnd"/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представляет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собой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набор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520E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520E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520E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стимульных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картинок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некоторым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набором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элементов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(линий),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используя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которые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испытуемым</w:t>
      </w:r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tgtFrame="_blank" w:history="1">
        <w:r w:rsidRPr="001622C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необходимо</w:t>
        </w:r>
      </w:hyperlink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дорисовать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картинку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некоторого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осмысленного</w:t>
      </w:r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Pr="001622C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изображения</w:t>
        </w:r>
      </w:hyperlink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F520E" w:rsidRPr="001622CA" w:rsidRDefault="00BF520E" w:rsidP="001622C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Время</w:t>
      </w:r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проведения</w:t>
      </w:r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45</w:t>
      </w:r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минут.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Обработка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теста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предполагает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оценку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показателей:</w:t>
      </w:r>
    </w:p>
    <w:p w:rsidR="009E61C7" w:rsidRPr="00B55271" w:rsidRDefault="009E61C7" w:rsidP="00B5527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52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«беглость»,</w:t>
      </w:r>
    </w:p>
    <w:p w:rsidR="009E61C7" w:rsidRPr="00B55271" w:rsidRDefault="009E61C7" w:rsidP="00B5527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52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«оригинальность»,</w:t>
      </w:r>
      <w:r w:rsidR="005640DB" w:rsidRPr="00B552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B55271" w:rsidRDefault="009E61C7" w:rsidP="00B5527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52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«разработанность»,</w:t>
      </w:r>
    </w:p>
    <w:p w:rsidR="009E61C7" w:rsidRPr="00B55271" w:rsidRDefault="009E61C7" w:rsidP="00B5527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52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«сопротивление</w:t>
      </w:r>
      <w:r w:rsidR="005640DB" w:rsidRPr="00B552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52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замыканию»</w:t>
      </w:r>
    </w:p>
    <w:p w:rsidR="009E61C7" w:rsidRPr="00B55271" w:rsidRDefault="009E61C7" w:rsidP="00B5527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52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«абстрактность</w:t>
      </w:r>
      <w:r w:rsidR="005640DB" w:rsidRPr="00B552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552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названий».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«Беглость»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характеризует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творческую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продуктивность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человека.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Оценивается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следующими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правилами:</w:t>
      </w:r>
    </w:p>
    <w:p w:rsidR="009E61C7" w:rsidRPr="001622CA" w:rsidRDefault="009E61C7" w:rsidP="001622C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подсчитать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количество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ответов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(рисунков).</w:t>
      </w:r>
    </w:p>
    <w:p w:rsidR="009E61C7" w:rsidRPr="001622CA" w:rsidRDefault="009E61C7" w:rsidP="001622C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подсчете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показателя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учитываются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ответы.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из-за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своей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неадекватности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«беглости»,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исключается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всех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дальнейших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подсчетов.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Неадекватными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признаются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рисунки:</w:t>
      </w:r>
    </w:p>
    <w:p w:rsidR="009E61C7" w:rsidRPr="001622CA" w:rsidRDefault="001622CA" w:rsidP="001622C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исунки,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которых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предложенный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стимул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(незаконченный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линий)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использован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составная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изображения.</w:t>
      </w:r>
    </w:p>
    <w:p w:rsidR="009E61C7" w:rsidRPr="001622CA" w:rsidRDefault="005640DB" w:rsidP="001622C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исунки,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представляющие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собой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бессмысленные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абстракции,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имеющие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бессмысленное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название.</w:t>
      </w:r>
    </w:p>
    <w:p w:rsidR="009E61C7" w:rsidRPr="001622CA" w:rsidRDefault="005640DB" w:rsidP="001622C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смысленные,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повторяющиеся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несколько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рисунки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считаются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ответ.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1622C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(или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более)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незаконченных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использованы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картинки,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начисляется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количество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баллов,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соответствующее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числу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используемых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необычный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ответ.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«Оригинальность»</w:t>
      </w:r>
      <w:r w:rsidR="000071E0" w:rsidRPr="001622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Степень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свидетельствует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самобытности,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r w:rsidR="000071E0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шаблонности,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особенности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творческого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мышления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испытуемого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выраженной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непохожести.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Показатель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«оригинальности»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подсчитывается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правилами: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623EF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«оригинальность»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основывается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статистической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редкости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ответа.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Обычные,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встречающиеся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ответы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оцениваются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баллов,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остальные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балл.</w:t>
      </w:r>
    </w:p>
    <w:p w:rsidR="009E61C7" w:rsidRPr="001622CA" w:rsidRDefault="009E61C7" w:rsidP="00623EF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Оценивается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название.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623EFC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Общая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сложения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оценок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всем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рисункам.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«Абстрактность</w:t>
      </w:r>
      <w:r w:rsidR="005640DB" w:rsidRPr="001622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названия»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выражает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способность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выделять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главное,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способность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понимать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проблемы,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связано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мыслительными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процессами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синтеза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обобщения.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происходит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шкале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</w:p>
    <w:p w:rsidR="009E61C7" w:rsidRPr="001622CA" w:rsidRDefault="009E61C7" w:rsidP="005638A5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баллов: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Очевидные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названия,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простые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заголовки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(наименования),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констатирующие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класс,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которому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принадлежит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нарисованный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объект.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состоят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одного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слова,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например</w:t>
      </w:r>
      <w:proofErr w:type="gramEnd"/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«Сад»,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«Горы»,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«Булочка»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</w:t>
      </w:r>
    </w:p>
    <w:p w:rsidR="009E61C7" w:rsidRPr="001622CA" w:rsidRDefault="009E61C7" w:rsidP="005638A5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Простые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описательные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названия,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описывающие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конкретные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свойства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нарисованных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объектов,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выражают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лишь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видим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рисунке,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либо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описывают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человек,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животное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предмет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делают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рисунке,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которых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легко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выводятся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наименования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класса,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которому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относится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объект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«Мурка»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(кошка),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«Летящая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чайка»,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«Новогодняя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елка»,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«Саяны»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(горы),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«Мальчик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болеет»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</w:t>
      </w:r>
    </w:p>
    <w:p w:rsidR="009E61C7" w:rsidRPr="001622CA" w:rsidRDefault="009E61C7" w:rsidP="005638A5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балла: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Образные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описательные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«Загадочная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русалка»,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«SOS»,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описывающие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чувства,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мысли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«Давай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поиграем»</w:t>
      </w:r>
      <w:r w:rsidR="00B5527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E61C7" w:rsidRPr="001622CA" w:rsidRDefault="009E61C7" w:rsidP="005638A5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3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балла: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абстрактные,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философские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названия.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выражают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рисунка,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глубинный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смысл</w:t>
      </w:r>
      <w:r w:rsidR="00BB0045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0045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например,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«Мой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отзвук».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«Сопротивление</w:t>
      </w:r>
      <w:r w:rsidR="005640DB" w:rsidRPr="001622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замыканию»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отображает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«способность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длительное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время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оставаться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открытым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новизне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разнообразию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идей,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достаточно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долго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откладывать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принятие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окончательного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того,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чтобы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совершить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мыслительный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скачок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оригинальную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идею».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баллов.</w:t>
      </w:r>
    </w:p>
    <w:p w:rsidR="009E61C7" w:rsidRPr="001622CA" w:rsidRDefault="009E61C7" w:rsidP="00B55271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баллов: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замыкается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самым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быстрым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простым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способом: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помощью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прямой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кривой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линии,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сплошной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штриховки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закрашивания,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буквы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цифры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баллов</w:t>
      </w:r>
    </w:p>
    <w:p w:rsidR="009E61C7" w:rsidRPr="001622CA" w:rsidRDefault="009E61C7" w:rsidP="00B55271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превосходит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простое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замыкание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фигуры.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Тестируемый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быстро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просто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замыкает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фигуру,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дополняет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деталями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снаружи.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детали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добавляются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замкнутой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фигуры,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ответ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баллов.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B55271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балла: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стимульная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замыкается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вообще,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оставаясь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открытой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частью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рисунка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замыкается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помощью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сложной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конфигурации.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B55271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присваивается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случае,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стимульная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открытой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частью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закрытой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фигуры.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Буквы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цифры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баллов.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«Разработанность»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отражает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способность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детально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разрабатывать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придуманные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идеи.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оценки: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BC4A1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начисляется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каждую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существенную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деталь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рисунка,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дополняющую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исходную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стимульную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фигуру,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этом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детали,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относящиеся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одному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тому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классу,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оцениваются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66A0B" w:rsidRPr="001622CA" w:rsidRDefault="009E61C7" w:rsidP="00BC4A1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содержит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несколько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одинаковых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предметов,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оценивается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разработанность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одного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них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+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ещ</w:t>
      </w:r>
      <w:r w:rsidR="002645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ё</w:t>
      </w:r>
      <w:bookmarkStart w:id="0" w:name="_GoBack"/>
      <w:bookmarkEnd w:id="0"/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идею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нарисовать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другие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предметы.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BC4A1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предметы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повторяются,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каждый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них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отличительную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деталь,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дать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одному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баллу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каждую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отличительную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деталь.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Например</w:t>
      </w:r>
      <w:proofErr w:type="gramEnd"/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цветов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много,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каждого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цвет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одному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новому.</w:t>
      </w:r>
    </w:p>
    <w:p w:rsidR="009E61C7" w:rsidRPr="001622CA" w:rsidRDefault="009E61C7" w:rsidP="00BC4A1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Очень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примитивные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изображения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минимальной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«разработанностью»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оцениваются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баллов.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5640DB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получения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окончательного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результата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0045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экзаменационная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0045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комиссия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0045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выводит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0045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среднеарифметическое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0045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балл</w:t>
      </w:r>
      <w:r w:rsidR="00F53EF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полученны</w:t>
      </w:r>
      <w:r w:rsidR="00F53EF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оценке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всех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пяти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факторов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(«беглость»,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«оригинальность»,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«абстрактность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названия»,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«разработанность»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E61C7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«замыкание»).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Полученный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результат: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&lt;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очень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плохо;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30–34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ниже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нормы;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35–39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несколько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ниже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нормы;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норма;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61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65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несколько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выше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нормы;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1C7" w:rsidRPr="001622CA" w:rsidRDefault="009E61C7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66–70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выше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нормы.</w:t>
      </w:r>
    </w:p>
    <w:p w:rsidR="00BF520E" w:rsidRPr="001622CA" w:rsidRDefault="005640DB" w:rsidP="00CE301C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втором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этапе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абитуриенты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57F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выполняют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рисунок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прически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предлагаемом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шаблоне,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ориентированный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29E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20E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самостоятельности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520E" w:rsidRPr="0016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мышления,</w:t>
      </w:r>
      <w:r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520E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чувства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520E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стиля.</w:t>
      </w:r>
    </w:p>
    <w:p w:rsidR="00366A0B" w:rsidRPr="001622CA" w:rsidRDefault="00366A0B" w:rsidP="00D96F8C">
      <w:pPr>
        <w:spacing w:after="0"/>
        <w:ind w:left="360" w:firstLine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Время</w:t>
      </w:r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проведения</w:t>
      </w:r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45</w:t>
      </w:r>
      <w:r w:rsidR="005640DB"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минут.</w:t>
      </w:r>
    </w:p>
    <w:p w:rsidR="00136281" w:rsidRPr="001622CA" w:rsidRDefault="00136281" w:rsidP="001622C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Шаблон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представляет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собой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лицо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круглой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формы.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Правильный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выбор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прически:</w:t>
      </w:r>
    </w:p>
    <w:p w:rsidR="00136281" w:rsidRPr="001622CA" w:rsidRDefault="00CC57D3" w:rsidP="00D96F8C">
      <w:pPr>
        <w:pStyle w:val="a3"/>
        <w:numPr>
          <w:ilvl w:val="0"/>
          <w:numId w:val="13"/>
        </w:num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</w:t>
      </w:r>
      <w:r w:rsidR="00136281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симметрия,</w:t>
      </w:r>
    </w:p>
    <w:p w:rsidR="00136281" w:rsidRPr="001622CA" w:rsidRDefault="00CC57D3" w:rsidP="00D96F8C">
      <w:pPr>
        <w:pStyle w:val="a3"/>
        <w:numPr>
          <w:ilvl w:val="0"/>
          <w:numId w:val="13"/>
        </w:num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</w:t>
      </w:r>
      <w:r w:rsidR="00136281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олнистая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6281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челка,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C57D3" w:rsidRPr="001622CA" w:rsidRDefault="00CC57D3" w:rsidP="00D96F8C">
      <w:pPr>
        <w:pStyle w:val="a3"/>
        <w:numPr>
          <w:ilvl w:val="0"/>
          <w:numId w:val="13"/>
        </w:num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волосы,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гладкооблегающие</w:t>
      </w:r>
      <w:proofErr w:type="spellEnd"/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щеки,</w:t>
      </w:r>
    </w:p>
    <w:p w:rsidR="00CC57D3" w:rsidRPr="001622CA" w:rsidRDefault="00CC57D3" w:rsidP="00D96F8C">
      <w:pPr>
        <w:pStyle w:val="a3"/>
        <w:numPr>
          <w:ilvl w:val="0"/>
          <w:numId w:val="13"/>
        </w:num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верхняя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часть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прически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объемная.</w:t>
      </w:r>
    </w:p>
    <w:p w:rsidR="00CC57D3" w:rsidRPr="001622CA" w:rsidRDefault="00CC57D3" w:rsidP="001622C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Критерии</w:t>
      </w:r>
      <w:r w:rsidR="005640DB"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оценивания:</w:t>
      </w:r>
    </w:p>
    <w:p w:rsidR="008C3CBA" w:rsidRPr="001622CA" w:rsidRDefault="00613E00" w:rsidP="001622C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66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более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B05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3CBA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отлично: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C3CBA" w:rsidRPr="001622CA" w:rsidRDefault="008C3CBA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объем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форма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прически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соответствует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лица;</w:t>
      </w:r>
    </w:p>
    <w:p w:rsidR="008C3CBA" w:rsidRPr="001622CA" w:rsidRDefault="00136281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гармоничное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3CBA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цветовое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3CBA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решение;</w:t>
      </w:r>
    </w:p>
    <w:p w:rsidR="00136281" w:rsidRPr="00D96F8C" w:rsidRDefault="00136281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</w:t>
      </w:r>
      <w:r w:rsidR="005640DB"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обладает</w:t>
      </w:r>
      <w:r w:rsidR="005640DB"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цельностью</w:t>
      </w:r>
      <w:r w:rsidR="005640DB"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5640DB"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создаёт</w:t>
      </w:r>
      <w:r w:rsidR="005640DB"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положительное</w:t>
      </w:r>
      <w:r w:rsidR="005640DB"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художественное</w:t>
      </w:r>
      <w:r w:rsidR="005640DB"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впечатление</w:t>
      </w:r>
      <w:r w:rsidR="00366A0B" w:rsidRPr="00D96F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C3CBA" w:rsidRPr="001622CA" w:rsidRDefault="005640DB" w:rsidP="001622C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13E00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47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13E00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13E00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65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B05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3CBA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хорошо:</w:t>
      </w:r>
    </w:p>
    <w:p w:rsidR="008C3CBA" w:rsidRPr="00D96F8C" w:rsidRDefault="008C3CBA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незначительные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нарушения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пропорций,</w:t>
      </w:r>
    </w:p>
    <w:p w:rsidR="00136281" w:rsidRPr="00D96F8C" w:rsidRDefault="00136281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общее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художественное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впечатление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работы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нарушено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неравномерной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проработкой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отдельных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частей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рисунка</w:t>
      </w:r>
      <w:r w:rsidR="00366A0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36281" w:rsidRPr="001622CA" w:rsidRDefault="00613E00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36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46</w:t>
      </w:r>
      <w:r w:rsidR="005640DB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05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36281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удовлетворительно:</w:t>
      </w:r>
    </w:p>
    <w:p w:rsidR="00136281" w:rsidRPr="00D96F8C" w:rsidRDefault="00136281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работа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завершена</w:t>
      </w:r>
    </w:p>
    <w:p w:rsidR="00136281" w:rsidRPr="001622CA" w:rsidRDefault="00136281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объем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форма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прически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C57D3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достаточно</w:t>
      </w:r>
      <w:proofErr w:type="gramEnd"/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соответствуют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форме</w:t>
      </w:r>
      <w:r w:rsidR="005640DB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лица;</w:t>
      </w:r>
    </w:p>
    <w:p w:rsidR="00136281" w:rsidRPr="00D96F8C" w:rsidRDefault="00136281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общее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художественное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впечатление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работы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разрушается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отсутствием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гармоничн</w:t>
      </w:r>
      <w:r w:rsidR="00CC57D3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C57D3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сочетания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C57D3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формы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C57D3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C57D3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цвета</w:t>
      </w:r>
    </w:p>
    <w:p w:rsidR="00136281" w:rsidRPr="001622CA" w:rsidRDefault="005640DB" w:rsidP="001622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35 и </w:t>
      </w:r>
      <w:r w:rsidR="00613E00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менее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3E00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3E00" w:rsidRPr="001622C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неудовлетворительно</w:t>
      </w:r>
      <w:r w:rsidR="00136281" w:rsidRPr="001622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136281" w:rsidRPr="00D96F8C" w:rsidRDefault="00CC57D3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работа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завершена,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грязь,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неаккуратность</w:t>
      </w:r>
    </w:p>
    <w:p w:rsidR="00CC57D3" w:rsidRPr="00D96F8C" w:rsidRDefault="00CC57D3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отсутствие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понимания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сути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работы;</w:t>
      </w:r>
    </w:p>
    <w:p w:rsidR="00CC57D3" w:rsidRPr="00D96F8C" w:rsidRDefault="00CC57D3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полное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несоответствие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прически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типу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лица;</w:t>
      </w:r>
    </w:p>
    <w:p w:rsidR="00CC57D3" w:rsidRPr="00D96F8C" w:rsidRDefault="00CC57D3" w:rsidP="00D96F8C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полное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отсутствие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цветовых</w:t>
      </w:r>
      <w:r w:rsidR="005640DB"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96F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сочетаний.</w:t>
      </w:r>
    </w:p>
    <w:p w:rsidR="0088458B" w:rsidRPr="001622CA" w:rsidRDefault="004676A5" w:rsidP="008B05B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Итоговый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балл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испытания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5B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среднеарифметическая</w:t>
      </w:r>
      <w:r w:rsidR="008B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величина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слагаемого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двух </w:t>
      </w:r>
      <w:r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>этапов.</w:t>
      </w:r>
      <w:r w:rsidR="005640DB" w:rsidRPr="0016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88458B" w:rsidRPr="001622CA" w:rsidSect="005640DB">
      <w:footerReference w:type="defaul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58" w:rsidRDefault="00B12B58" w:rsidP="00A91D03">
      <w:pPr>
        <w:spacing w:after="0" w:line="240" w:lineRule="auto"/>
      </w:pPr>
      <w:r>
        <w:separator/>
      </w:r>
    </w:p>
  </w:endnote>
  <w:endnote w:type="continuationSeparator" w:id="0">
    <w:p w:rsidR="00B12B58" w:rsidRDefault="00B12B58" w:rsidP="00A9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581739"/>
      <w:docPartObj>
        <w:docPartGallery w:val="Page Numbers (Bottom of Page)"/>
        <w:docPartUnique/>
      </w:docPartObj>
    </w:sdtPr>
    <w:sdtEndPr/>
    <w:sdtContent>
      <w:p w:rsidR="00A91D03" w:rsidRDefault="00AD6F37" w:rsidP="005640DB">
        <w:pPr>
          <w:pStyle w:val="a7"/>
          <w:jc w:val="right"/>
        </w:pPr>
        <w:r>
          <w:rPr>
            <w:noProof/>
          </w:rPr>
          <w:fldChar w:fldCharType="begin"/>
        </w:r>
        <w:r w:rsidR="0031768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4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58" w:rsidRDefault="00B12B58" w:rsidP="00A91D03">
      <w:pPr>
        <w:spacing w:after="0" w:line="240" w:lineRule="auto"/>
      </w:pPr>
      <w:r>
        <w:separator/>
      </w:r>
    </w:p>
  </w:footnote>
  <w:footnote w:type="continuationSeparator" w:id="0">
    <w:p w:rsidR="00B12B58" w:rsidRDefault="00B12B58" w:rsidP="00A91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907"/>
    <w:multiLevelType w:val="hybridMultilevel"/>
    <w:tmpl w:val="3D7E558C"/>
    <w:lvl w:ilvl="0" w:tplc="49EAF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78284A"/>
    <w:multiLevelType w:val="multilevel"/>
    <w:tmpl w:val="62BC6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30C5"/>
    <w:multiLevelType w:val="hybridMultilevel"/>
    <w:tmpl w:val="70969E8A"/>
    <w:lvl w:ilvl="0" w:tplc="49EAF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9EAFE4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995BCA"/>
    <w:multiLevelType w:val="hybridMultilevel"/>
    <w:tmpl w:val="4D9A60F6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55BB3"/>
    <w:multiLevelType w:val="hybridMultilevel"/>
    <w:tmpl w:val="36306088"/>
    <w:lvl w:ilvl="0" w:tplc="49EAFE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8EF1BC9"/>
    <w:multiLevelType w:val="hybridMultilevel"/>
    <w:tmpl w:val="247CEEF2"/>
    <w:lvl w:ilvl="0" w:tplc="49EAFE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86EBB"/>
    <w:multiLevelType w:val="hybridMultilevel"/>
    <w:tmpl w:val="9D10DF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F244232"/>
    <w:multiLevelType w:val="hybridMultilevel"/>
    <w:tmpl w:val="9404C980"/>
    <w:lvl w:ilvl="0" w:tplc="49EAF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A62FAB"/>
    <w:multiLevelType w:val="hybridMultilevel"/>
    <w:tmpl w:val="62BC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33E7"/>
    <w:multiLevelType w:val="hybridMultilevel"/>
    <w:tmpl w:val="E0EC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96E6C"/>
    <w:multiLevelType w:val="multilevel"/>
    <w:tmpl w:val="62BC6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B3317"/>
    <w:multiLevelType w:val="hybridMultilevel"/>
    <w:tmpl w:val="47D2C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326F21"/>
    <w:multiLevelType w:val="hybridMultilevel"/>
    <w:tmpl w:val="C8920A3A"/>
    <w:lvl w:ilvl="0" w:tplc="49EAF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A5A566E">
      <w:start w:val="1"/>
      <w:numFmt w:val="decimal"/>
      <w:lvlText w:val="%2."/>
      <w:lvlJc w:val="left"/>
      <w:pPr>
        <w:ind w:left="2749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7B70ED"/>
    <w:multiLevelType w:val="multilevel"/>
    <w:tmpl w:val="60807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E486F32"/>
    <w:multiLevelType w:val="multilevel"/>
    <w:tmpl w:val="4C12AF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057F"/>
    <w:rsid w:val="000071E0"/>
    <w:rsid w:val="00085C63"/>
    <w:rsid w:val="00136281"/>
    <w:rsid w:val="001622CA"/>
    <w:rsid w:val="002212E3"/>
    <w:rsid w:val="00264510"/>
    <w:rsid w:val="002E26E1"/>
    <w:rsid w:val="0031768F"/>
    <w:rsid w:val="00330D23"/>
    <w:rsid w:val="00366A0B"/>
    <w:rsid w:val="00454D13"/>
    <w:rsid w:val="004676A5"/>
    <w:rsid w:val="00496891"/>
    <w:rsid w:val="00536164"/>
    <w:rsid w:val="0054429E"/>
    <w:rsid w:val="005638A5"/>
    <w:rsid w:val="005640DB"/>
    <w:rsid w:val="00564294"/>
    <w:rsid w:val="00613E00"/>
    <w:rsid w:val="00621BCD"/>
    <w:rsid w:val="00623EFC"/>
    <w:rsid w:val="006561BC"/>
    <w:rsid w:val="006B2070"/>
    <w:rsid w:val="00845E30"/>
    <w:rsid w:val="0088458B"/>
    <w:rsid w:val="008B05B0"/>
    <w:rsid w:val="008C3CBA"/>
    <w:rsid w:val="008F5ECF"/>
    <w:rsid w:val="00915042"/>
    <w:rsid w:val="009E61C7"/>
    <w:rsid w:val="009F4FB9"/>
    <w:rsid w:val="00A00862"/>
    <w:rsid w:val="00A30B20"/>
    <w:rsid w:val="00A4115C"/>
    <w:rsid w:val="00A8057F"/>
    <w:rsid w:val="00A91D03"/>
    <w:rsid w:val="00AD67E9"/>
    <w:rsid w:val="00AD6F37"/>
    <w:rsid w:val="00B12B58"/>
    <w:rsid w:val="00B55271"/>
    <w:rsid w:val="00B84374"/>
    <w:rsid w:val="00BB0045"/>
    <w:rsid w:val="00BC4A19"/>
    <w:rsid w:val="00BF520E"/>
    <w:rsid w:val="00C76552"/>
    <w:rsid w:val="00C951B4"/>
    <w:rsid w:val="00CC57D3"/>
    <w:rsid w:val="00CE1772"/>
    <w:rsid w:val="00CE301C"/>
    <w:rsid w:val="00CE314C"/>
    <w:rsid w:val="00CE634B"/>
    <w:rsid w:val="00CE6559"/>
    <w:rsid w:val="00D713F6"/>
    <w:rsid w:val="00D87098"/>
    <w:rsid w:val="00D96390"/>
    <w:rsid w:val="00D96F8C"/>
    <w:rsid w:val="00DC6620"/>
    <w:rsid w:val="00E13F8D"/>
    <w:rsid w:val="00F53EF7"/>
    <w:rsid w:val="00F616F4"/>
    <w:rsid w:val="00F77D39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6B06D-CB60-4DB1-9DBF-A3BE78E9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7F"/>
    <w:pPr>
      <w:ind w:left="720"/>
      <w:contextualSpacing/>
    </w:pPr>
  </w:style>
  <w:style w:type="character" w:customStyle="1" w:styleId="apple-converted-space">
    <w:name w:val="apple-converted-space"/>
    <w:basedOn w:val="a0"/>
    <w:rsid w:val="009E61C7"/>
  </w:style>
  <w:style w:type="character" w:styleId="a4">
    <w:name w:val="Hyperlink"/>
    <w:basedOn w:val="a0"/>
    <w:uiPriority w:val="99"/>
    <w:semiHidden/>
    <w:unhideWhenUsed/>
    <w:rsid w:val="009E61C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9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D03"/>
  </w:style>
  <w:style w:type="paragraph" w:styleId="a7">
    <w:name w:val="footer"/>
    <w:basedOn w:val="a"/>
    <w:link w:val="a8"/>
    <w:uiPriority w:val="99"/>
    <w:unhideWhenUsed/>
    <w:rsid w:val="00A9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D03"/>
  </w:style>
  <w:style w:type="paragraph" w:styleId="a9">
    <w:name w:val="Balloon Text"/>
    <w:basedOn w:val="a"/>
    <w:link w:val="aa"/>
    <w:uiPriority w:val="99"/>
    <w:semiHidden/>
    <w:unhideWhenUsed/>
    <w:rsid w:val="00CE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177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212E3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2212E3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office.ru/5-psychology-6477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yoffice.ru/3-0-pedagog-kon034.ht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0760-F215-464A-B6E7-6B0C6AA4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людмила ермакова</cp:lastModifiedBy>
  <cp:revision>13</cp:revision>
  <cp:lastPrinted>2022-02-17T07:53:00Z</cp:lastPrinted>
  <dcterms:created xsi:type="dcterms:W3CDTF">2022-07-01T18:46:00Z</dcterms:created>
  <dcterms:modified xsi:type="dcterms:W3CDTF">2022-08-03T16:27:00Z</dcterms:modified>
</cp:coreProperties>
</file>